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color w:val="000000"/>
          <w:lang w:eastAsia="tr-TR"/>
        </w:rPr>
        <w:t xml:space="preserve">ESKİŞEHİR OSMANGAZİ ÜNİVERSİTESİ SİVİL SAVUNMA UZMANLIĞI </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color w:val="000000"/>
          <w:lang w:eastAsia="tr-TR"/>
        </w:rPr>
        <w:t>KİMYASAL, BİYOLOJİK, RADYOLOJİK ve NÜKLEER TEHLİKELERE DAİR GÖREV YÖNERGESİ</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color w:val="000000"/>
          <w:lang w:eastAsia="tr-TR"/>
        </w:rPr>
        <w:t>BİRİNCİ BÖLÜM</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color w:val="000000"/>
          <w:lang w:eastAsia="tr-TR"/>
        </w:rPr>
        <w:t>Amaç, Kapsam, Dayanak, Tanımlar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Amaç</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 xml:space="preserve">Madde 1- </w:t>
      </w:r>
      <w:r>
        <w:rPr>
          <w:rFonts w:ascii="Calibri" w:eastAsia="Times New Roman" w:hAnsi="Calibri" w:cs="Times New Roman"/>
          <w:lang w:eastAsia="tr-TR"/>
        </w:rPr>
        <w:t>(1) Bu Yönergenin amacı; Eskişehir Osmangazi Üniversitesi Sivil Savunma Uzmanlığının çalışma alanında bulunan tehlike öncesi, tehlike sırası ve sonrasına ilişkin görev ve sorumluluklarının belirlenmesidir.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Kapsam</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2-</w:t>
      </w:r>
      <w:r>
        <w:rPr>
          <w:rFonts w:ascii="Calibri" w:eastAsia="Times New Roman" w:hAnsi="Calibri" w:cs="Times New Roman"/>
          <w:lang w:eastAsia="tr-TR"/>
        </w:rPr>
        <w:t xml:space="preserve"> (1) Bu Yönerge; Eskişehir Osmangazi Üniversitesi Sivil Savunma Uzmanlığı’nın kimyasal, biyolojik, radyolojik ve nükleer tehdit ve tehlikelere karşı alacağı önlemleri ve yapılacak hizmetleri kapsar.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Dayanak</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3-</w:t>
      </w:r>
      <w:r>
        <w:rPr>
          <w:rFonts w:ascii="Calibri" w:eastAsia="Times New Roman" w:hAnsi="Calibri" w:cs="Times New Roman"/>
          <w:lang w:eastAsia="tr-TR"/>
        </w:rPr>
        <w:t xml:space="preserve"> (1) Bu Yönerge; Başbakanlık Afet ve Acil Durum Yönetimi Başkanlığı’nın Resmi Gazete’de yayımlanan </w:t>
      </w:r>
      <w:r>
        <w:rPr>
          <w:rFonts w:ascii="Calibri" w:eastAsia="Times New Roman" w:hAnsi="Calibri" w:cs="Times New Roman"/>
          <w:color w:val="00008B"/>
          <w:lang w:eastAsia="tr-TR"/>
        </w:rPr>
        <w:t>03.05.2012</w:t>
      </w:r>
      <w:r>
        <w:rPr>
          <w:rFonts w:ascii="Calibri" w:eastAsia="Times New Roman" w:hAnsi="Calibri" w:cs="Times New Roman"/>
          <w:lang w:eastAsia="tr-TR"/>
        </w:rPr>
        <w:t xml:space="preserve"> tarihli ve 28281 sayılı, kimyasal, biyolojik, radyolojik ve nükleer tehlikelere dair yönetmeliğin 4- 5- 6- 7 ve 12 inci maddelerine dayanılarak hazırlanmıştır. </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Tanımlar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4</w:t>
      </w:r>
      <w:r>
        <w:rPr>
          <w:rFonts w:ascii="Calibri" w:eastAsia="Times New Roman" w:hAnsi="Calibri" w:cs="Times New Roman"/>
          <w:lang w:eastAsia="tr-TR"/>
        </w:rPr>
        <w:t>-(1)</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a) KBRN: Kimyasal, biyolojik, radyolojik ve nükleeri,</w:t>
      </w:r>
    </w:p>
    <w:p w:rsidR="005C1468" w:rsidRDefault="005C1468" w:rsidP="005C1468">
      <w:pPr>
        <w:spacing w:before="0" w:beforeAutospacing="0"/>
        <w:jc w:val="left"/>
        <w:rPr>
          <w:rFonts w:ascii="Calibri" w:eastAsia="Times New Roman" w:hAnsi="Calibri" w:cs="Times New Roman"/>
          <w:lang w:eastAsia="tr-TR"/>
        </w:rPr>
      </w:pPr>
      <w:proofErr w:type="gramStart"/>
      <w:r>
        <w:rPr>
          <w:rFonts w:ascii="Calibri" w:eastAsia="Times New Roman" w:hAnsi="Calibri" w:cs="Times New Roman"/>
          <w:lang w:eastAsia="tr-TR"/>
        </w:rPr>
        <w:t xml:space="preserve">b) KBRN tehdit ve tehlikeleri: Petrol kirlenmeleri ve salgın hastalıklar hariç olmak üzere; kimyasal, biyolojik, radyolojik ve nükleer maddeler, KBRN harp maddeleri ve tehlikeli endüstriyel maddeler ile bu nitelikli atıkların araştırılması, üretimi, işlenmesi, depolanması, nakledilmesi, kullanılması ve atık olarak işlem görmesi sırasında gerekli önlemler alınmadığında, çevre ve insan </w:t>
      </w:r>
      <w:r>
        <w:rPr>
          <w:rFonts w:ascii="Calibri" w:eastAsia="Times New Roman" w:hAnsi="Calibri" w:cs="Times New Roman"/>
          <w:color w:val="00008B"/>
          <w:lang w:eastAsia="tr-TR"/>
        </w:rPr>
        <w:t>sa</w:t>
      </w:r>
      <w:r>
        <w:rPr>
          <w:rFonts w:ascii="Calibri" w:eastAsia="Times New Roman" w:hAnsi="Calibri" w:cs="Times New Roman"/>
          <w:lang w:eastAsia="tr-TR"/>
        </w:rPr>
        <w:t>ğlığını tehdit eden tehlike durumlarını, kitle imha silahlarının etkileri ile bu silah ve maddelerle yapılan kaçakçılık, terör ve sabotaj eylemlerini,</w:t>
      </w:r>
      <w:proofErr w:type="gramEnd"/>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c) İlk müdahale ekipleri: Olay bölgesinde tespit, bomba imha, kurtarma, arındırma, itfaiye, acil tıbbi müdahale, ilk yardım ve ambulans gibi acil müdahale hizmetlerini yürüten ekipleri,</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ç)Sivil Savunma Uzmanlığı: Eskişehir Osmangazi Üniversitesi Sivil Savunma Uzmanlığını,</w:t>
      </w:r>
    </w:p>
    <w:p w:rsidR="005C1468" w:rsidRDefault="005C1468" w:rsidP="005C1468">
      <w:pPr>
        <w:spacing w:before="0" w:beforeAutospacing="0"/>
        <w:jc w:val="left"/>
        <w:rPr>
          <w:rFonts w:ascii="Calibri" w:eastAsia="Times New Roman" w:hAnsi="Calibri" w:cs="Times New Roman"/>
          <w:lang w:eastAsia="tr-TR"/>
        </w:rPr>
      </w:pPr>
      <w:proofErr w:type="gramStart"/>
      <w:r>
        <w:rPr>
          <w:rFonts w:ascii="Calibri" w:eastAsia="Times New Roman" w:hAnsi="Calibri" w:cs="Times New Roman"/>
          <w:lang w:eastAsia="tr-TR"/>
        </w:rPr>
        <w:t>ifade</w:t>
      </w:r>
      <w:proofErr w:type="gramEnd"/>
      <w:r>
        <w:rPr>
          <w:rFonts w:ascii="Calibri" w:eastAsia="Times New Roman" w:hAnsi="Calibri" w:cs="Times New Roman"/>
          <w:lang w:eastAsia="tr-TR"/>
        </w:rPr>
        <w:t xml:space="preserve"> eder.</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İKİNCİ BÖLÜM</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Görev ve sorumluluklar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Görev ve sorumluluklar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 xml:space="preserve">MADDE 5- </w:t>
      </w:r>
      <w:r>
        <w:rPr>
          <w:rFonts w:ascii="Calibri" w:eastAsia="Times New Roman" w:hAnsi="Calibri" w:cs="Times New Roman"/>
          <w:lang w:eastAsia="tr-TR"/>
        </w:rPr>
        <w:t>(1) Sivil Savunma Uzmanlığı</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 xml:space="preserve">a) KBRN tehdit ve tehlikelerine karşı eğitim, araştırma, geliştirme ve analiz çalışmalarıyla ilgili olarak üniversitemiz birimlerince bilimsel ve akademik destek </w:t>
      </w:r>
      <w:r>
        <w:rPr>
          <w:rFonts w:ascii="Calibri" w:eastAsia="Times New Roman" w:hAnsi="Calibri" w:cs="Times New Roman"/>
          <w:color w:val="00008B"/>
          <w:lang w:eastAsia="tr-TR"/>
        </w:rPr>
        <w:t>sa</w:t>
      </w:r>
      <w:r>
        <w:rPr>
          <w:rFonts w:ascii="Calibri" w:eastAsia="Times New Roman" w:hAnsi="Calibri" w:cs="Times New Roman"/>
          <w:lang w:eastAsia="tr-TR"/>
        </w:rPr>
        <w:t xml:space="preserve">ğlanması hususunda gerekli düzenlemeleri </w:t>
      </w:r>
      <w:r>
        <w:rPr>
          <w:rFonts w:ascii="Calibri" w:eastAsia="Times New Roman" w:hAnsi="Calibri" w:cs="Times New Roman"/>
          <w:color w:val="00008B"/>
          <w:lang w:eastAsia="tr-TR"/>
        </w:rPr>
        <w:t>sa</w:t>
      </w:r>
      <w:r>
        <w:rPr>
          <w:rFonts w:ascii="Calibri" w:eastAsia="Times New Roman" w:hAnsi="Calibri" w:cs="Times New Roman"/>
          <w:lang w:eastAsia="tr-TR"/>
        </w:rPr>
        <w:t>ğlar;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 xml:space="preserve">b) </w:t>
      </w:r>
      <w:r>
        <w:rPr>
          <w:rFonts w:ascii="Calibri" w:eastAsia="Times New Roman" w:hAnsi="Calibri" w:cs="Times New Roman"/>
          <w:color w:val="00008B"/>
          <w:lang w:eastAsia="tr-TR"/>
        </w:rPr>
        <w:t>Sa</w:t>
      </w:r>
      <w:r>
        <w:rPr>
          <w:rFonts w:ascii="Calibri" w:eastAsia="Times New Roman" w:hAnsi="Calibri" w:cs="Times New Roman"/>
          <w:lang w:eastAsia="tr-TR"/>
        </w:rPr>
        <w:t xml:space="preserve">ğlık Bakanlığı ile koordineli olarak bünyesinde seyyar ve sabit </w:t>
      </w:r>
      <w:proofErr w:type="spellStart"/>
      <w:r>
        <w:rPr>
          <w:rFonts w:ascii="Calibri" w:eastAsia="Times New Roman" w:hAnsi="Calibri" w:cs="Times New Roman"/>
          <w:lang w:eastAsia="tr-TR"/>
        </w:rPr>
        <w:t>laboratuvarları</w:t>
      </w:r>
      <w:proofErr w:type="spellEnd"/>
      <w:r>
        <w:rPr>
          <w:rFonts w:ascii="Calibri" w:eastAsia="Times New Roman" w:hAnsi="Calibri" w:cs="Times New Roman"/>
          <w:lang w:eastAsia="tr-TR"/>
        </w:rPr>
        <w:t xml:space="preserve"> bulunan üniversitemiz ve Eğitim, Uygulama ve Araştırma Hastanesi </w:t>
      </w:r>
      <w:proofErr w:type="gramStart"/>
      <w:r>
        <w:rPr>
          <w:rFonts w:ascii="Calibri" w:eastAsia="Times New Roman" w:hAnsi="Calibri" w:cs="Times New Roman"/>
          <w:lang w:eastAsia="tr-TR"/>
        </w:rPr>
        <w:t>imkanlarından</w:t>
      </w:r>
      <w:proofErr w:type="gramEnd"/>
      <w:r>
        <w:rPr>
          <w:rFonts w:ascii="Calibri" w:eastAsia="Times New Roman" w:hAnsi="Calibri" w:cs="Times New Roman"/>
          <w:lang w:eastAsia="tr-TR"/>
        </w:rPr>
        <w:t xml:space="preserve"> yararlanılması konusunda koordinasyonu yürütür. </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 xml:space="preserve">c) </w:t>
      </w:r>
      <w:r>
        <w:rPr>
          <w:rFonts w:ascii="Calibri" w:eastAsia="Times New Roman" w:hAnsi="Calibri" w:cs="Times New Roman"/>
          <w:color w:val="00008B"/>
          <w:lang w:eastAsia="tr-TR"/>
        </w:rPr>
        <w:t>Sa</w:t>
      </w:r>
      <w:r>
        <w:rPr>
          <w:rFonts w:ascii="Calibri" w:eastAsia="Times New Roman" w:hAnsi="Calibri" w:cs="Times New Roman"/>
          <w:lang w:eastAsia="tr-TR"/>
        </w:rPr>
        <w:t xml:space="preserve">ğlık Bakanlığı ile koordineli olarak, olaylardan etkilenen veya yaralanan şahısların üniversite hastanemizde bakım ve tedavileri için gerekli düzenlemeleri </w:t>
      </w:r>
      <w:r>
        <w:rPr>
          <w:rFonts w:ascii="Calibri" w:eastAsia="Times New Roman" w:hAnsi="Calibri" w:cs="Times New Roman"/>
          <w:color w:val="00008B"/>
          <w:lang w:eastAsia="tr-TR"/>
        </w:rPr>
        <w:t>sa</w:t>
      </w:r>
      <w:r>
        <w:rPr>
          <w:rFonts w:ascii="Calibri" w:eastAsia="Times New Roman" w:hAnsi="Calibri" w:cs="Times New Roman"/>
          <w:lang w:eastAsia="tr-TR"/>
        </w:rPr>
        <w:t>ğlar.</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ÜÇÜCÜ BÖLÜM</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Malzeme ve Mali Hükümler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color w:val="000000"/>
          <w:lang w:eastAsia="tr-TR"/>
        </w:rPr>
        <w:t>Araç</w:t>
      </w:r>
      <w:r>
        <w:rPr>
          <w:rFonts w:ascii="Calibri" w:eastAsia="Times New Roman" w:hAnsi="Calibri" w:cs="Times New Roman"/>
          <w:b/>
          <w:bCs/>
          <w:lang w:eastAsia="tr-TR"/>
        </w:rPr>
        <w:t xml:space="preserve"> ve malzeme</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6</w:t>
      </w:r>
      <w:r>
        <w:rPr>
          <w:rFonts w:ascii="Calibri" w:eastAsia="Times New Roman" w:hAnsi="Calibri" w:cs="Times New Roman"/>
          <w:lang w:eastAsia="tr-TR"/>
        </w:rPr>
        <w:t xml:space="preserve">-(1) Üniversitemiz için ihtiyaç duyulan özel görev </w:t>
      </w:r>
      <w:proofErr w:type="gramStart"/>
      <w:r>
        <w:rPr>
          <w:rFonts w:ascii="Calibri" w:eastAsia="Times New Roman" w:hAnsi="Calibri" w:cs="Times New Roman"/>
          <w:lang w:eastAsia="tr-TR"/>
        </w:rPr>
        <w:t>ekipman</w:t>
      </w:r>
      <w:proofErr w:type="gramEnd"/>
      <w:r>
        <w:rPr>
          <w:rFonts w:ascii="Calibri" w:eastAsia="Times New Roman" w:hAnsi="Calibri" w:cs="Times New Roman"/>
          <w:lang w:eastAsia="tr-TR"/>
        </w:rPr>
        <w:t xml:space="preserve"> ve malzemelerinin, bu yönergede belirtilen görevlerin yerine getirilmesinde ihtiyaç duyulan araç, gereç ve malzemelerin belirlenmesini ve temin edilmesini Sivil Savunma Uzmanlığı </w:t>
      </w:r>
      <w:r>
        <w:rPr>
          <w:rFonts w:ascii="Calibri" w:eastAsia="Times New Roman" w:hAnsi="Calibri" w:cs="Times New Roman"/>
          <w:color w:val="00008B"/>
          <w:lang w:eastAsia="tr-TR"/>
        </w:rPr>
        <w:t>sa</w:t>
      </w:r>
      <w:r>
        <w:rPr>
          <w:rFonts w:ascii="Calibri" w:eastAsia="Times New Roman" w:hAnsi="Calibri" w:cs="Times New Roman"/>
          <w:lang w:eastAsia="tr-TR"/>
        </w:rPr>
        <w:t>ğlar.</w:t>
      </w:r>
    </w:p>
    <w:p w:rsidR="005C1468" w:rsidRDefault="005C1468" w:rsidP="005C1468">
      <w:pPr>
        <w:spacing w:before="0" w:beforeAutospacing="0"/>
        <w:ind w:firstLine="426"/>
        <w:jc w:val="left"/>
        <w:rPr>
          <w:rFonts w:ascii="Calibri" w:eastAsia="Times New Roman" w:hAnsi="Calibri" w:cs="Times New Roman"/>
          <w:lang w:eastAsia="tr-TR"/>
        </w:rPr>
      </w:pPr>
      <w:r>
        <w:rPr>
          <w:rFonts w:ascii="Calibri" w:eastAsia="Times New Roman" w:hAnsi="Calibri" w:cs="Times New Roman"/>
          <w:b/>
          <w:bCs/>
          <w:lang w:eastAsia="tr-TR"/>
        </w:rPr>
        <w:t>Bütçe</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7</w:t>
      </w:r>
      <w:r>
        <w:rPr>
          <w:rFonts w:ascii="Calibri" w:eastAsia="Times New Roman" w:hAnsi="Calibri" w:cs="Times New Roman"/>
          <w:lang w:eastAsia="tr-TR"/>
        </w:rPr>
        <w:t>-(1) Eskişehir Osmangazi Üniversitesi Rektörlüğü bu yönergede görevlerle ilgili ihtiyaç duyulacak harcamalar için afet ve acil durum harcamalarını belirten gerekli ödeneği bütçesine koymasından sorumludur.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lastRenderedPageBreak/>
        <w:t xml:space="preserve">(2) KBRN tehlikesi içeren acil durumlarda, ihtiyaç duyulacak malzemelerin alımı ve yapılacak harcamalar </w:t>
      </w:r>
      <w:proofErr w:type="gramStart"/>
      <w:r>
        <w:rPr>
          <w:rFonts w:ascii="Calibri" w:eastAsia="Times New Roman" w:hAnsi="Calibri" w:cs="Times New Roman"/>
          <w:color w:val="00008B"/>
          <w:lang w:eastAsia="tr-TR"/>
        </w:rPr>
        <w:t>6/3/1999</w:t>
      </w:r>
      <w:proofErr w:type="gramEnd"/>
      <w:r>
        <w:rPr>
          <w:rFonts w:ascii="Calibri" w:eastAsia="Times New Roman" w:hAnsi="Calibri" w:cs="Times New Roman"/>
          <w:lang w:eastAsia="tr-TR"/>
        </w:rPr>
        <w:t xml:space="preserve"> tarihli ve 27866 sayılı Resmi Gazete’de yayımlanan Afet ve Acil Durum Harcamaları Yönetmeliği’nde belirtilen usul ve esaslara göre yapılır.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Eğitim ve tatbikatlar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8-</w:t>
      </w:r>
      <w:r>
        <w:rPr>
          <w:rFonts w:ascii="Calibri" w:eastAsia="Times New Roman" w:hAnsi="Calibri" w:cs="Times New Roman"/>
          <w:lang w:eastAsia="tr-TR"/>
        </w:rPr>
        <w:t xml:space="preserve"> (1) KBRN tehdit ve tehlikelerine karşı görev alacak personelin eğitici eğitimleri Afet ve Acil Durum Eğitim Merkezi Müdürlüğü ile il Sivil Savunma Arama ve Kurtarma Birlik Müdürlüklerinde yaptırılır, kurumumuz personelinin eğitimi ise sivil savunma uzmanlığı biriminin eğitici personeli tarafından yaptırılır. </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lang w:eastAsia="tr-TR"/>
        </w:rPr>
        <w:t xml:space="preserve">(2) Bağlı olunan Valilik tarafından, ekiplerin ve personelin eğitimi için düzenlenen KBRN tatbikatlarına katılımı </w:t>
      </w:r>
      <w:r>
        <w:rPr>
          <w:rFonts w:ascii="Calibri" w:eastAsia="Times New Roman" w:hAnsi="Calibri" w:cs="Times New Roman"/>
          <w:color w:val="00008B"/>
          <w:lang w:eastAsia="tr-TR"/>
        </w:rPr>
        <w:t>sa</w:t>
      </w:r>
      <w:r>
        <w:rPr>
          <w:rFonts w:ascii="Calibri" w:eastAsia="Times New Roman" w:hAnsi="Calibri" w:cs="Times New Roman"/>
          <w:lang w:eastAsia="tr-TR"/>
        </w:rPr>
        <w:t>ğlar.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Bilgi ve belge</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9-</w:t>
      </w:r>
      <w:r>
        <w:rPr>
          <w:rFonts w:ascii="Calibri" w:eastAsia="Times New Roman" w:hAnsi="Calibri" w:cs="Times New Roman"/>
          <w:lang w:eastAsia="tr-TR"/>
        </w:rPr>
        <w:t xml:space="preserve"> (1) Bu yönerge kapsamında hazırlanan tüm çalışmaların bilgi, belge ve dokümanların istek olduğu takdirde Başbakanlık Afet ve Acil Durum Başkanlığına verilmesini </w:t>
      </w:r>
      <w:r>
        <w:rPr>
          <w:rFonts w:ascii="Calibri" w:eastAsia="Times New Roman" w:hAnsi="Calibri" w:cs="Times New Roman"/>
          <w:color w:val="00008B"/>
          <w:lang w:eastAsia="tr-TR"/>
        </w:rPr>
        <w:t>sa</w:t>
      </w:r>
      <w:r>
        <w:rPr>
          <w:rFonts w:ascii="Calibri" w:eastAsia="Times New Roman" w:hAnsi="Calibri" w:cs="Times New Roman"/>
          <w:lang w:eastAsia="tr-TR"/>
        </w:rPr>
        <w:t>ğlar.</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DÖRDÜNCÜ BÖLÜM</w:t>
      </w:r>
    </w:p>
    <w:p w:rsidR="005C1468" w:rsidRDefault="005C1468" w:rsidP="005C1468">
      <w:pPr>
        <w:spacing w:before="0" w:beforeAutospacing="0"/>
        <w:rPr>
          <w:rFonts w:ascii="Calibri" w:eastAsia="Times New Roman" w:hAnsi="Calibri" w:cs="Times New Roman"/>
          <w:lang w:eastAsia="tr-TR"/>
        </w:rPr>
      </w:pPr>
      <w:r>
        <w:rPr>
          <w:rFonts w:ascii="Calibri" w:eastAsia="Times New Roman" w:hAnsi="Calibri" w:cs="Times New Roman"/>
          <w:b/>
          <w:bCs/>
          <w:lang w:eastAsia="tr-TR"/>
        </w:rPr>
        <w:t>Denetim, Çeşitli ve Son hükümler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Denetim</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10-</w:t>
      </w:r>
      <w:r>
        <w:rPr>
          <w:rFonts w:ascii="Calibri" w:eastAsia="Times New Roman" w:hAnsi="Calibri" w:cs="Times New Roman"/>
          <w:lang w:eastAsia="tr-TR"/>
        </w:rPr>
        <w:t xml:space="preserve"> (1) Bu yönerge gereği denetimler Sivil Savunma Uzmanlığınca yapılır.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Yönerge hazırlanması</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11-</w:t>
      </w:r>
      <w:r>
        <w:rPr>
          <w:rFonts w:ascii="Calibri" w:eastAsia="Times New Roman" w:hAnsi="Calibri" w:cs="Times New Roman"/>
          <w:lang w:eastAsia="tr-TR"/>
        </w:rPr>
        <w:t xml:space="preserve"> (1) Sivil Savunma Uzmanlığı birimince Kimyasal, Biyolojik. Radyolojik ve Nükleer Tehlikelere Dair Yönetmeliğe göre hazırlanan bu yönergenin, değişen şartlara göre güncellenmesi onaylanıp yürürlüğe girmesini Eskişehir Osmangazi Üniversitesi Senatosu </w:t>
      </w:r>
      <w:r>
        <w:rPr>
          <w:rFonts w:ascii="Calibri" w:eastAsia="Times New Roman" w:hAnsi="Calibri" w:cs="Times New Roman"/>
          <w:color w:val="00008B"/>
          <w:lang w:eastAsia="tr-TR"/>
        </w:rPr>
        <w:t>sa</w:t>
      </w:r>
      <w:r>
        <w:rPr>
          <w:rFonts w:ascii="Calibri" w:eastAsia="Times New Roman" w:hAnsi="Calibri" w:cs="Times New Roman"/>
          <w:lang w:eastAsia="tr-TR"/>
        </w:rPr>
        <w:t xml:space="preserve">ğlar. </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Yönergede düzenlenmeyen hususlar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12:</w:t>
      </w:r>
      <w:r>
        <w:rPr>
          <w:rFonts w:ascii="Calibri" w:eastAsia="Times New Roman" w:hAnsi="Calibri" w:cs="Times New Roman"/>
          <w:lang w:eastAsia="tr-TR"/>
        </w:rPr>
        <w:t>(1) Bu yönergede hüküm bulunmayan hallerde Eskişehir Osmangazi Üniversitesi Senato kararları ve diğer mevzuat hükümleri geçerlidir.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Yürürlülük</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13:</w:t>
      </w:r>
      <w:r>
        <w:rPr>
          <w:rFonts w:ascii="Calibri" w:eastAsia="Times New Roman" w:hAnsi="Calibri" w:cs="Times New Roman"/>
          <w:lang w:eastAsia="tr-TR"/>
        </w:rPr>
        <w:t>(1) Bu yönerge Eskişehir Osmangazi Üniversitesi Senatosu tarafından onaylandığı tarihte yürürlüğe girer.</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Yürütme</w:t>
      </w:r>
    </w:p>
    <w:p w:rsidR="005C1468" w:rsidRDefault="005C1468" w:rsidP="005C1468">
      <w:pPr>
        <w:spacing w:before="0" w:beforeAutospacing="0"/>
        <w:jc w:val="left"/>
        <w:rPr>
          <w:rFonts w:ascii="Calibri" w:eastAsia="Times New Roman" w:hAnsi="Calibri" w:cs="Times New Roman"/>
          <w:lang w:eastAsia="tr-TR"/>
        </w:rPr>
      </w:pPr>
      <w:r>
        <w:rPr>
          <w:rFonts w:ascii="Calibri" w:eastAsia="Times New Roman" w:hAnsi="Calibri" w:cs="Times New Roman"/>
          <w:b/>
          <w:bCs/>
          <w:lang w:eastAsia="tr-TR"/>
        </w:rPr>
        <w:t>MADDE 14:</w:t>
      </w:r>
      <w:r>
        <w:rPr>
          <w:rFonts w:ascii="Calibri" w:eastAsia="Times New Roman" w:hAnsi="Calibri" w:cs="Times New Roman"/>
          <w:lang w:eastAsia="tr-TR"/>
        </w:rPr>
        <w:t>(1) Bu Yönerge hükümlerini Eskişehir Osmangazi Üniversitesi Rektörü Yürütür.</w:t>
      </w:r>
    </w:p>
    <w:p w:rsidR="005C1468" w:rsidRDefault="005C1468" w:rsidP="005C1468"/>
    <w:p w:rsidR="00A2691A" w:rsidRDefault="00A2691A"/>
    <w:sectPr w:rsidR="00A2691A" w:rsidSect="00A26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468"/>
    <w:rsid w:val="005C1468"/>
    <w:rsid w:val="00A2691A"/>
    <w:rsid w:val="00DE32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ÖZŞAHİN</dc:creator>
  <cp:keywords/>
  <dc:description/>
  <cp:lastModifiedBy>İBRAHİM ÖZŞAHİN</cp:lastModifiedBy>
  <cp:revision>2</cp:revision>
  <dcterms:created xsi:type="dcterms:W3CDTF">2013-02-26T11:01:00Z</dcterms:created>
  <dcterms:modified xsi:type="dcterms:W3CDTF">2013-02-26T11:01:00Z</dcterms:modified>
</cp:coreProperties>
</file>